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347AFF">
        <w:tc>
          <w:tcPr>
            <w:tcW w:w="3261" w:type="dxa"/>
            <w:shd w:val="clear" w:color="auto" w:fill="E7E6E6" w:themeFill="background2"/>
          </w:tcPr>
          <w:p w:rsidR="00F50F20" w:rsidRPr="00347AFF" w:rsidRDefault="00DC2861">
            <w:pPr>
              <w:rPr>
                <w:b/>
                <w:i/>
                <w:sz w:val="24"/>
                <w:szCs w:val="24"/>
              </w:rPr>
            </w:pPr>
            <w:r w:rsidRPr="00347AF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347AFF" w:rsidRDefault="00B17AB0">
            <w:pPr>
              <w:rPr>
                <w:sz w:val="24"/>
                <w:szCs w:val="24"/>
              </w:rPr>
            </w:pPr>
            <w:r w:rsidRPr="00347AFF">
              <w:rPr>
                <w:b/>
                <w:sz w:val="24"/>
                <w:szCs w:val="24"/>
              </w:rPr>
              <w:t>Технологии бизнес-аналитики</w:t>
            </w:r>
          </w:p>
        </w:tc>
      </w:tr>
      <w:tr w:rsidR="00B17AB0" w:rsidRPr="00347AFF">
        <w:tc>
          <w:tcPr>
            <w:tcW w:w="3261" w:type="dxa"/>
            <w:shd w:val="clear" w:color="auto" w:fill="E7E6E6" w:themeFill="background2"/>
          </w:tcPr>
          <w:p w:rsidR="00B17AB0" w:rsidRPr="00347AFF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347AF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347AFF" w:rsidRDefault="00B17AB0" w:rsidP="00B17AB0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B17AB0" w:rsidRPr="00347AFF" w:rsidRDefault="00B17AB0" w:rsidP="00B17AB0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>Бизнес-информатика</w:t>
            </w:r>
          </w:p>
        </w:tc>
      </w:tr>
      <w:tr w:rsidR="00B17AB0" w:rsidRPr="00347AFF">
        <w:tc>
          <w:tcPr>
            <w:tcW w:w="3261" w:type="dxa"/>
            <w:shd w:val="clear" w:color="auto" w:fill="E7E6E6" w:themeFill="background2"/>
          </w:tcPr>
          <w:p w:rsidR="00B17AB0" w:rsidRPr="00347AFF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347AF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347AFF" w:rsidRDefault="00B17AB0" w:rsidP="00B17AB0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>Цифровой бизнес</w:t>
            </w:r>
          </w:p>
        </w:tc>
      </w:tr>
      <w:tr w:rsidR="00B17AB0" w:rsidRPr="00347AFF">
        <w:tc>
          <w:tcPr>
            <w:tcW w:w="3261" w:type="dxa"/>
            <w:shd w:val="clear" w:color="auto" w:fill="E7E6E6" w:themeFill="background2"/>
          </w:tcPr>
          <w:p w:rsidR="00B17AB0" w:rsidRPr="00347AFF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347AF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347AFF" w:rsidRDefault="00347AFF" w:rsidP="00B1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7AB0" w:rsidRPr="00347AFF">
              <w:rPr>
                <w:sz w:val="24"/>
                <w:szCs w:val="24"/>
              </w:rPr>
              <w:t xml:space="preserve"> з.е.</w:t>
            </w:r>
          </w:p>
        </w:tc>
      </w:tr>
      <w:tr w:rsidR="00B17AB0" w:rsidRPr="00347AFF">
        <w:tc>
          <w:tcPr>
            <w:tcW w:w="3261" w:type="dxa"/>
            <w:shd w:val="clear" w:color="auto" w:fill="E7E6E6" w:themeFill="background2"/>
          </w:tcPr>
          <w:p w:rsidR="00B17AB0" w:rsidRPr="00347AFF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347AF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347AFF" w:rsidRDefault="00B17AB0" w:rsidP="00B17AB0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 xml:space="preserve">Экзамен </w:t>
            </w:r>
          </w:p>
          <w:p w:rsidR="00B17AB0" w:rsidRPr="00347AFF" w:rsidRDefault="00B17AB0" w:rsidP="00B17AB0">
            <w:pPr>
              <w:rPr>
                <w:sz w:val="24"/>
                <w:szCs w:val="24"/>
              </w:rPr>
            </w:pPr>
          </w:p>
        </w:tc>
      </w:tr>
      <w:tr w:rsidR="00F50F20" w:rsidRPr="00347AFF">
        <w:tc>
          <w:tcPr>
            <w:tcW w:w="3261" w:type="dxa"/>
            <w:shd w:val="clear" w:color="auto" w:fill="E7E6E6" w:themeFill="background2"/>
          </w:tcPr>
          <w:p w:rsidR="00F50F20" w:rsidRPr="00347AFF" w:rsidRDefault="00DC2861">
            <w:pPr>
              <w:rPr>
                <w:b/>
                <w:i/>
                <w:sz w:val="24"/>
                <w:szCs w:val="24"/>
              </w:rPr>
            </w:pPr>
            <w:r w:rsidRPr="00347AF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347AFF" w:rsidRDefault="00F67B63" w:rsidP="00F67B63">
            <w:pPr>
              <w:rPr>
                <w:sz w:val="24"/>
                <w:szCs w:val="24"/>
              </w:rPr>
            </w:pPr>
            <w:r w:rsidRPr="00347AFF">
              <w:rPr>
                <w:i/>
                <w:sz w:val="24"/>
                <w:szCs w:val="24"/>
              </w:rPr>
              <w:t>Б</w:t>
            </w:r>
            <w:r w:rsidR="00DC2861" w:rsidRPr="00347AFF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F50F20" w:rsidRPr="00347AFF">
        <w:tc>
          <w:tcPr>
            <w:tcW w:w="10490" w:type="dxa"/>
            <w:gridSpan w:val="3"/>
            <w:shd w:val="clear" w:color="auto" w:fill="E7E6E6" w:themeFill="background2"/>
          </w:tcPr>
          <w:p w:rsidR="00F50F20" w:rsidRPr="00347AFF" w:rsidRDefault="00F67B63" w:rsidP="000F1F9E">
            <w:pPr>
              <w:rPr>
                <w:b/>
                <w:i/>
                <w:sz w:val="24"/>
                <w:szCs w:val="24"/>
              </w:rPr>
            </w:pPr>
            <w:r w:rsidRPr="00347AFF">
              <w:rPr>
                <w:b/>
                <w:i/>
                <w:sz w:val="24"/>
                <w:szCs w:val="24"/>
              </w:rPr>
              <w:t>Кратк</w:t>
            </w:r>
            <w:r w:rsidR="000F1F9E" w:rsidRPr="00347AFF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E4642" w:rsidRPr="00347AFF">
        <w:tc>
          <w:tcPr>
            <w:tcW w:w="10490" w:type="dxa"/>
            <w:gridSpan w:val="3"/>
            <w:shd w:val="clear" w:color="auto" w:fill="auto"/>
          </w:tcPr>
          <w:p w:rsidR="00FE4642" w:rsidRPr="00347AFF" w:rsidRDefault="00FE4642" w:rsidP="00FE4642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>Тема 1. Введение в интеллектуальные системы бизнес-анализа</w:t>
            </w:r>
          </w:p>
        </w:tc>
      </w:tr>
      <w:tr w:rsidR="00FE4642" w:rsidRPr="00347AFF">
        <w:tc>
          <w:tcPr>
            <w:tcW w:w="10490" w:type="dxa"/>
            <w:gridSpan w:val="3"/>
            <w:shd w:val="clear" w:color="auto" w:fill="auto"/>
          </w:tcPr>
          <w:p w:rsidR="00FE4642" w:rsidRPr="00347AFF" w:rsidRDefault="00FE4642" w:rsidP="00FE4642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 xml:space="preserve">Тема 2. Извлечение знаний из структурированных данных. </w:t>
            </w:r>
          </w:p>
          <w:p w:rsidR="00FE4642" w:rsidRPr="00347AFF" w:rsidRDefault="00FE4642" w:rsidP="00FE4642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>Технологии KDD и Data Mining</w:t>
            </w:r>
          </w:p>
        </w:tc>
      </w:tr>
      <w:tr w:rsidR="00FE4642" w:rsidRPr="00347AFF">
        <w:tc>
          <w:tcPr>
            <w:tcW w:w="10490" w:type="dxa"/>
            <w:gridSpan w:val="3"/>
            <w:shd w:val="clear" w:color="auto" w:fill="auto"/>
          </w:tcPr>
          <w:p w:rsidR="00FE4642" w:rsidRPr="00347AFF" w:rsidRDefault="00FE4642" w:rsidP="00FE4642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>Тема 3. Самообучающиеся системы на основе нейронных сетей. Подготовка данных для машинного обучения</w:t>
            </w:r>
          </w:p>
        </w:tc>
      </w:tr>
      <w:tr w:rsidR="00FE4642" w:rsidRPr="00347AFF">
        <w:tc>
          <w:tcPr>
            <w:tcW w:w="10490" w:type="dxa"/>
            <w:gridSpan w:val="3"/>
            <w:shd w:val="clear" w:color="auto" w:fill="auto"/>
          </w:tcPr>
          <w:p w:rsidR="00FE4642" w:rsidRPr="00347AFF" w:rsidRDefault="00FE4642" w:rsidP="00FE4642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>Тема 4. Деревья решений. Ассоциативный анализ</w:t>
            </w:r>
          </w:p>
        </w:tc>
      </w:tr>
      <w:tr w:rsidR="00FE4642" w:rsidRPr="00347AFF">
        <w:tc>
          <w:tcPr>
            <w:tcW w:w="10490" w:type="dxa"/>
            <w:gridSpan w:val="3"/>
            <w:shd w:val="clear" w:color="auto" w:fill="E7E6E6" w:themeFill="background2"/>
          </w:tcPr>
          <w:p w:rsidR="00FE4642" w:rsidRPr="00347AFF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47AF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F60EF" w:rsidRPr="00347AFF">
        <w:tc>
          <w:tcPr>
            <w:tcW w:w="10490" w:type="dxa"/>
            <w:gridSpan w:val="3"/>
            <w:shd w:val="clear" w:color="auto" w:fill="auto"/>
          </w:tcPr>
          <w:p w:rsidR="007F60EF" w:rsidRPr="00347AFF" w:rsidRDefault="007F60EF" w:rsidP="00347A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AFF">
              <w:rPr>
                <w:b/>
                <w:sz w:val="24"/>
                <w:szCs w:val="24"/>
              </w:rPr>
              <w:t>Основная литература</w:t>
            </w:r>
          </w:p>
          <w:p w:rsidR="007F60EF" w:rsidRPr="00347AFF" w:rsidRDefault="007F60EF" w:rsidP="00347AFF">
            <w:pPr>
              <w:numPr>
                <w:ilvl w:val="0"/>
                <w:numId w:val="6"/>
              </w:numPr>
              <w:tabs>
                <w:tab w:val="left" w:pos="195"/>
                <w:tab w:val="left" w:pos="720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347AFF">
              <w:rPr>
                <w:bCs/>
                <w:color w:val="000000"/>
                <w:sz w:val="24"/>
                <w:szCs w:val="24"/>
              </w:rPr>
              <w:t>Информационные аналитические системы [Электронный ресурс] : учебник для студентов вузов/ Т. В. Алексеева [и др.] ; под ред. В. В. Дика. - Москва : Синергия ПРЕСС, 2013. - 384 с. </w:t>
            </w:r>
            <w:hyperlink r:id="rId6" w:tgtFrame="_blank" w:tooltip="читать полный текст" w:history="1">
              <w:r w:rsidRPr="00347AFF">
                <w:rPr>
                  <w:bCs/>
                  <w:color w:val="000000"/>
                  <w:sz w:val="24"/>
                  <w:szCs w:val="24"/>
                </w:rPr>
                <w:t>http://znanium.com/go.php?id=451186</w:t>
              </w:r>
            </w:hyperlink>
          </w:p>
          <w:p w:rsidR="007F60EF" w:rsidRPr="00347AFF" w:rsidRDefault="007F60EF" w:rsidP="00347A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AF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F60EF" w:rsidRPr="00347AFF" w:rsidRDefault="007F60EF" w:rsidP="00347AFF">
            <w:pPr>
              <w:numPr>
                <w:ilvl w:val="0"/>
                <w:numId w:val="7"/>
              </w:numPr>
              <w:tabs>
                <w:tab w:val="left" w:pos="195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7AFF">
              <w:rPr>
                <w:bCs/>
                <w:color w:val="000000"/>
                <w:sz w:val="24"/>
                <w:szCs w:val="24"/>
              </w:rPr>
              <w:t>Дадян, Э. Г. Методы, модели, средства хранения и обработки данных. [Электронный ресурс] : учебник / Э. Г. Дадян, Ю. А. Зеленков ; Финансовый ун-т при Правительстве Рос. Федерации. - Москва : Вузовский учебник: ИНФРА-М, 2017. - 168 с. </w:t>
            </w:r>
            <w:hyperlink r:id="rId7">
              <w:r w:rsidRPr="00347AFF">
                <w:rPr>
                  <w:rStyle w:val="ListLabel83"/>
                  <w:sz w:val="24"/>
                  <w:szCs w:val="24"/>
                </w:rPr>
                <w:t>http://znanium.com/go.php?id=543943</w:t>
              </w:r>
            </w:hyperlink>
            <w:r w:rsidRPr="00347AFF">
              <w:rPr>
                <w:sz w:val="24"/>
                <w:szCs w:val="24"/>
              </w:rPr>
              <w:t xml:space="preserve"> </w:t>
            </w:r>
          </w:p>
          <w:p w:rsidR="007F60EF" w:rsidRPr="00347AFF" w:rsidRDefault="007F60EF" w:rsidP="00347AFF">
            <w:pPr>
              <w:numPr>
                <w:ilvl w:val="0"/>
                <w:numId w:val="7"/>
              </w:numPr>
              <w:tabs>
                <w:tab w:val="left" w:pos="195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>Вейнберг, Р. Р. Интеллектуальный анализ данных и систем управления бизнес-правилами в телекоммуникациях [Электронный ресурс] : монография / Р. Р. Вейнберг. - Москва : ИНФРА-М, 2016. - 173 с.</w:t>
            </w:r>
            <w:hyperlink r:id="rId8">
              <w:r w:rsidRPr="00347AFF">
                <w:rPr>
                  <w:rStyle w:val="-"/>
                  <w:sz w:val="24"/>
                  <w:szCs w:val="24"/>
                </w:rPr>
                <w:t>http://znanium.com/go.php?id=520998</w:t>
              </w:r>
            </w:hyperlink>
          </w:p>
        </w:tc>
      </w:tr>
      <w:tr w:rsidR="00FE4642" w:rsidRPr="00347AFF">
        <w:tc>
          <w:tcPr>
            <w:tcW w:w="10490" w:type="dxa"/>
            <w:gridSpan w:val="3"/>
            <w:shd w:val="clear" w:color="auto" w:fill="E7E6E6" w:themeFill="background2"/>
          </w:tcPr>
          <w:p w:rsidR="00FE4642" w:rsidRPr="00347AFF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47AF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E4642" w:rsidRPr="00347AFF">
        <w:tc>
          <w:tcPr>
            <w:tcW w:w="10490" w:type="dxa"/>
            <w:gridSpan w:val="3"/>
            <w:shd w:val="clear" w:color="auto" w:fill="auto"/>
          </w:tcPr>
          <w:p w:rsidR="00FE4642" w:rsidRPr="00347AFF" w:rsidRDefault="00FE4642" w:rsidP="00FE4642">
            <w:pPr>
              <w:rPr>
                <w:b/>
                <w:sz w:val="24"/>
                <w:szCs w:val="24"/>
              </w:rPr>
            </w:pPr>
            <w:r w:rsidRPr="00347AFF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FE4642" w:rsidRPr="00347AFF" w:rsidRDefault="00FE4642" w:rsidP="00FE4642">
            <w:pPr>
              <w:jc w:val="both"/>
              <w:rPr>
                <w:sz w:val="24"/>
                <w:szCs w:val="24"/>
              </w:rPr>
            </w:pPr>
            <w:r w:rsidRPr="00347AF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47A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347AFF" w:rsidRDefault="00FE4642" w:rsidP="00FE4642">
            <w:pPr>
              <w:jc w:val="both"/>
              <w:rPr>
                <w:b/>
                <w:sz w:val="24"/>
                <w:szCs w:val="24"/>
              </w:rPr>
            </w:pPr>
            <w:r w:rsidRPr="00347AF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47A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347AFF" w:rsidRDefault="00FE4642" w:rsidP="00FE4642">
            <w:pPr>
              <w:rPr>
                <w:b/>
                <w:sz w:val="24"/>
                <w:szCs w:val="24"/>
              </w:rPr>
            </w:pPr>
            <w:r w:rsidRPr="00347AF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4642" w:rsidRPr="00347AFF" w:rsidRDefault="00FE4642" w:rsidP="00FE4642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>Общего доступа</w:t>
            </w:r>
          </w:p>
          <w:p w:rsidR="00FE4642" w:rsidRPr="00347AFF" w:rsidRDefault="00FE4642" w:rsidP="00FE4642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 xml:space="preserve">- Официальный сайт </w:t>
            </w:r>
            <w:r w:rsidRPr="00347AFF">
              <w:rPr>
                <w:sz w:val="24"/>
                <w:szCs w:val="24"/>
                <w:lang w:val="en-US"/>
              </w:rPr>
              <w:t>R</w:t>
            </w:r>
            <w:r w:rsidRPr="00347AFF">
              <w:rPr>
                <w:sz w:val="24"/>
                <w:szCs w:val="24"/>
              </w:rPr>
              <w:t xml:space="preserve">. Режим доступа:  </w:t>
            </w:r>
            <w:hyperlink r:id="rId9" w:history="1">
              <w:r w:rsidRPr="00347AFF">
                <w:rPr>
                  <w:rStyle w:val="afffffffd"/>
                  <w:sz w:val="24"/>
                  <w:szCs w:val="24"/>
                </w:rPr>
                <w:t>https://cran.r-project.org/</w:t>
              </w:r>
            </w:hyperlink>
          </w:p>
          <w:p w:rsidR="00FE4642" w:rsidRPr="00347AFF" w:rsidRDefault="00FE4642" w:rsidP="00FE4642">
            <w:pPr>
              <w:rPr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 xml:space="preserve">- Официальный сайт </w:t>
            </w:r>
            <w:r w:rsidRPr="00347AFF">
              <w:rPr>
                <w:sz w:val="24"/>
                <w:szCs w:val="24"/>
                <w:lang w:val="en-US"/>
              </w:rPr>
              <w:t>BaseGroup</w:t>
            </w:r>
            <w:r w:rsidRPr="00347AFF">
              <w:rPr>
                <w:sz w:val="24"/>
                <w:szCs w:val="24"/>
              </w:rPr>
              <w:t xml:space="preserve"> </w:t>
            </w:r>
            <w:r w:rsidRPr="00347AFF">
              <w:rPr>
                <w:sz w:val="24"/>
                <w:szCs w:val="24"/>
                <w:lang w:val="en-US"/>
              </w:rPr>
              <w:t>Labs</w:t>
            </w:r>
            <w:r w:rsidRPr="00347AFF"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10" w:history="1">
              <w:r w:rsidRPr="00347AFF">
                <w:rPr>
                  <w:rStyle w:val="afffffffd"/>
                  <w:sz w:val="24"/>
                  <w:szCs w:val="24"/>
                </w:rPr>
                <w:t>http://</w:t>
              </w:r>
              <w:r w:rsidRPr="00347AFF">
                <w:rPr>
                  <w:rStyle w:val="afffffffd"/>
                  <w:sz w:val="24"/>
                  <w:szCs w:val="24"/>
                  <w:lang w:val="en-US"/>
                </w:rPr>
                <w:t>edu</w:t>
              </w:r>
              <w:r w:rsidRPr="00347AFF">
                <w:rPr>
                  <w:rStyle w:val="afffffffd"/>
                  <w:sz w:val="24"/>
                  <w:szCs w:val="24"/>
                </w:rPr>
                <w:t>.</w:t>
              </w:r>
              <w:r w:rsidRPr="00347AFF">
                <w:rPr>
                  <w:rStyle w:val="afffffffd"/>
                  <w:sz w:val="24"/>
                  <w:szCs w:val="24"/>
                  <w:lang w:val="en-US"/>
                </w:rPr>
                <w:t>basegroup</w:t>
              </w:r>
              <w:r w:rsidRPr="00347AFF">
                <w:rPr>
                  <w:rStyle w:val="afffffffd"/>
                  <w:sz w:val="24"/>
                  <w:szCs w:val="24"/>
                </w:rPr>
                <w:t>.</w:t>
              </w:r>
              <w:r w:rsidRPr="00347AFF">
                <w:rPr>
                  <w:rStyle w:val="afffffffd"/>
                  <w:sz w:val="24"/>
                  <w:szCs w:val="24"/>
                  <w:lang w:val="en-US"/>
                </w:rPr>
                <w:t>ru</w:t>
              </w:r>
              <w:r w:rsidRPr="00347AFF">
                <w:rPr>
                  <w:rStyle w:val="afffffffd"/>
                  <w:sz w:val="24"/>
                  <w:szCs w:val="24"/>
                </w:rPr>
                <w:t>/</w:t>
              </w:r>
            </w:hyperlink>
            <w:r w:rsidRPr="00347AFF">
              <w:rPr>
                <w:sz w:val="24"/>
                <w:szCs w:val="24"/>
              </w:rPr>
              <w:t xml:space="preserve">   </w:t>
            </w:r>
          </w:p>
        </w:tc>
      </w:tr>
      <w:tr w:rsidR="00FE4642" w:rsidRPr="00347AFF">
        <w:tc>
          <w:tcPr>
            <w:tcW w:w="10490" w:type="dxa"/>
            <w:gridSpan w:val="3"/>
            <w:shd w:val="clear" w:color="auto" w:fill="E7E6E6" w:themeFill="background2"/>
          </w:tcPr>
          <w:p w:rsidR="00FE4642" w:rsidRPr="00347AFF" w:rsidRDefault="00FE4642" w:rsidP="00FE4642">
            <w:pPr>
              <w:rPr>
                <w:b/>
                <w:i/>
                <w:sz w:val="24"/>
                <w:szCs w:val="24"/>
              </w:rPr>
            </w:pPr>
            <w:r w:rsidRPr="00347AF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E4642" w:rsidRPr="00347AFF">
        <w:tc>
          <w:tcPr>
            <w:tcW w:w="10490" w:type="dxa"/>
            <w:gridSpan w:val="3"/>
            <w:shd w:val="clear" w:color="auto" w:fill="auto"/>
          </w:tcPr>
          <w:p w:rsidR="00FE4642" w:rsidRPr="00347AFF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A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642" w:rsidRPr="00347AFF">
        <w:tc>
          <w:tcPr>
            <w:tcW w:w="10490" w:type="dxa"/>
            <w:gridSpan w:val="3"/>
            <w:shd w:val="clear" w:color="auto" w:fill="E7E6E6" w:themeFill="background2"/>
          </w:tcPr>
          <w:p w:rsidR="00FE4642" w:rsidRPr="00347AFF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47AF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E4642" w:rsidRPr="00347AFF">
        <w:tc>
          <w:tcPr>
            <w:tcW w:w="10490" w:type="dxa"/>
            <w:gridSpan w:val="3"/>
            <w:shd w:val="clear" w:color="auto" w:fill="auto"/>
          </w:tcPr>
          <w:p w:rsidR="00FE4642" w:rsidRPr="00347AFF" w:rsidRDefault="000931F9" w:rsidP="00FE4642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08.037 </w:t>
            </w:r>
            <w:bookmarkStart w:id="0" w:name="_GoBack"/>
            <w:bookmarkEnd w:id="0"/>
            <w:r w:rsidR="00B17AB0" w:rsidRPr="00347AFF">
              <w:rPr>
                <w:kern w:val="0"/>
                <w:sz w:val="24"/>
                <w:szCs w:val="24"/>
              </w:rPr>
              <w:t>Профессиональный 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введенной в действие с 20 января 2019 года приказом Минтруда России от 14 декабря 2018 года N 807н.)</w:t>
            </w:r>
          </w:p>
        </w:tc>
      </w:tr>
    </w:tbl>
    <w:p w:rsidR="00DC2861" w:rsidRDefault="00DC2861" w:rsidP="00DC2861">
      <w:pPr>
        <w:rPr>
          <w:sz w:val="24"/>
          <w:szCs w:val="24"/>
        </w:rPr>
      </w:pPr>
    </w:p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F50F20" w:rsidRDefault="00F50F20">
      <w:pPr>
        <w:rPr>
          <w:sz w:val="24"/>
          <w:szCs w:val="24"/>
        </w:rPr>
      </w:pPr>
    </w:p>
    <w:p w:rsidR="00DC2861" w:rsidRDefault="00DC2861">
      <w:pPr>
        <w:ind w:left="-284"/>
        <w:rPr>
          <w:sz w:val="24"/>
          <w:szCs w:val="24"/>
        </w:rPr>
      </w:pPr>
    </w:p>
    <w:p w:rsidR="00FE4642" w:rsidRDefault="00DC2861" w:rsidP="00347AFF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Заведующий каф</w:t>
      </w:r>
      <w:r w:rsidR="00347AFF">
        <w:rPr>
          <w:sz w:val="24"/>
          <w:szCs w:val="24"/>
        </w:rPr>
        <w:t>едрой</w:t>
      </w:r>
      <w:r w:rsidRPr="00DC2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                                                                 </w:t>
      </w:r>
      <w:r>
        <w:rPr>
          <w:sz w:val="24"/>
          <w:szCs w:val="24"/>
        </w:rPr>
        <w:tab/>
        <w:t>Назаров Д.М.</w:t>
      </w:r>
    </w:p>
    <w:sectPr w:rsidR="00FE464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0797"/>
    <w:multiLevelType w:val="multilevel"/>
    <w:tmpl w:val="1F0A0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96731"/>
    <w:multiLevelType w:val="multilevel"/>
    <w:tmpl w:val="1F0A0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931F9"/>
    <w:rsid w:val="000F1F9E"/>
    <w:rsid w:val="0026495F"/>
    <w:rsid w:val="00347AFF"/>
    <w:rsid w:val="007F60EF"/>
    <w:rsid w:val="00B17AB0"/>
    <w:rsid w:val="00BC75E5"/>
    <w:rsid w:val="00C16BBF"/>
    <w:rsid w:val="00CA603D"/>
    <w:rsid w:val="00DC2861"/>
    <w:rsid w:val="00F50F20"/>
    <w:rsid w:val="00F67B63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A496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ListLabel83">
    <w:name w:val="ListLabel 83"/>
    <w:qFormat/>
    <w:rsid w:val="007F60EF"/>
    <w:rPr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099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39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11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A0F6-AB68-400C-B62F-D86150A0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2019-03-17T15:46:00Z</dcterms:created>
  <dcterms:modified xsi:type="dcterms:W3CDTF">2019-07-15T10:38:00Z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